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4D" w:rsidRDefault="00CA1C4D" w:rsidP="00154216">
      <w:pPr>
        <w:rPr>
          <w:b/>
          <w:bCs/>
          <w:sz w:val="24"/>
          <w:szCs w:val="24"/>
        </w:rPr>
      </w:pPr>
      <w:r>
        <w:rPr>
          <w:b/>
          <w:bCs/>
          <w:sz w:val="44"/>
          <w:szCs w:val="44"/>
        </w:rPr>
        <w:t>Organizaciones de la sociedad civil proponen a los parlamentarios europeos cambios en el modelo de innovación farmacéutica</w:t>
      </w:r>
    </w:p>
    <w:p w:rsidR="00CA1C4D" w:rsidRPr="00B31A84" w:rsidRDefault="00CA1C4D" w:rsidP="001B74AC">
      <w:pPr>
        <w:pStyle w:val="ListParagraph"/>
        <w:numPr>
          <w:ilvl w:val="0"/>
          <w:numId w:val="2"/>
        </w:numPr>
        <w:spacing w:after="240" w:line="240" w:lineRule="auto"/>
        <w:ind w:left="714" w:hanging="357"/>
        <w:jc w:val="both"/>
        <w:rPr>
          <w:b/>
          <w:bCs/>
          <w:sz w:val="24"/>
          <w:szCs w:val="24"/>
        </w:rPr>
      </w:pPr>
      <w:r>
        <w:rPr>
          <w:b/>
          <w:bCs/>
          <w:sz w:val="24"/>
          <w:szCs w:val="24"/>
        </w:rPr>
        <w:t xml:space="preserve">Una decena de entidades piden a los partidos políticos </w:t>
      </w:r>
      <w:r w:rsidRPr="00154216">
        <w:rPr>
          <w:b/>
          <w:bCs/>
          <w:sz w:val="24"/>
          <w:szCs w:val="24"/>
        </w:rPr>
        <w:t>compromisos para revisar</w:t>
      </w:r>
      <w:r>
        <w:rPr>
          <w:b/>
          <w:bCs/>
          <w:sz w:val="24"/>
          <w:szCs w:val="24"/>
        </w:rPr>
        <w:t xml:space="preserve"> la política farmacéutica y</w:t>
      </w:r>
      <w:r w:rsidRPr="00154216">
        <w:rPr>
          <w:b/>
          <w:bCs/>
          <w:sz w:val="24"/>
          <w:szCs w:val="24"/>
        </w:rPr>
        <w:t xml:space="preserve"> los altos precios de muchos medicamentos, fruto de la actual política de </w:t>
      </w:r>
      <w:r>
        <w:rPr>
          <w:b/>
          <w:bCs/>
          <w:sz w:val="24"/>
          <w:szCs w:val="24"/>
        </w:rPr>
        <w:t>protección de</w:t>
      </w:r>
      <w:r w:rsidRPr="00154216">
        <w:rPr>
          <w:b/>
          <w:bCs/>
          <w:sz w:val="24"/>
          <w:szCs w:val="24"/>
        </w:rPr>
        <w:t xml:space="preserve"> la propiedad intelectual</w:t>
      </w:r>
      <w:r>
        <w:rPr>
          <w:b/>
          <w:bCs/>
          <w:sz w:val="24"/>
          <w:szCs w:val="24"/>
        </w:rPr>
        <w:t>, injusta e insostenible.</w:t>
      </w:r>
    </w:p>
    <w:p w:rsidR="00CA1C4D" w:rsidRDefault="00CA1C4D" w:rsidP="000A3761">
      <w:pPr>
        <w:spacing w:line="240" w:lineRule="auto"/>
        <w:jc w:val="both"/>
        <w:rPr>
          <w:sz w:val="24"/>
          <w:szCs w:val="24"/>
        </w:rPr>
      </w:pPr>
      <w:r w:rsidRPr="00154216">
        <w:rPr>
          <w:i/>
          <w:iCs/>
          <w:sz w:val="24"/>
          <w:szCs w:val="24"/>
        </w:rPr>
        <w:t>Madrid, 2</w:t>
      </w:r>
      <w:r>
        <w:rPr>
          <w:i/>
          <w:iCs/>
          <w:sz w:val="24"/>
          <w:szCs w:val="24"/>
        </w:rPr>
        <w:t>1</w:t>
      </w:r>
      <w:r w:rsidRPr="00154216">
        <w:rPr>
          <w:i/>
          <w:iCs/>
          <w:sz w:val="24"/>
          <w:szCs w:val="24"/>
        </w:rPr>
        <w:t xml:space="preserve"> de mayo</w:t>
      </w:r>
      <w:r>
        <w:rPr>
          <w:i/>
          <w:iCs/>
          <w:sz w:val="24"/>
          <w:szCs w:val="24"/>
        </w:rPr>
        <w:t xml:space="preserve"> de 2019</w:t>
      </w:r>
      <w:r>
        <w:rPr>
          <w:sz w:val="24"/>
          <w:szCs w:val="24"/>
        </w:rPr>
        <w:t xml:space="preserve"> – Ante las elecciones europeas del 26 de mayo, una decena de organizaciones sanitarias </w:t>
      </w:r>
      <w:hyperlink r:id="rId5" w:history="1">
        <w:r w:rsidRPr="00676124">
          <w:rPr>
            <w:rStyle w:val="Hyperlink"/>
            <w:sz w:val="24"/>
            <w:szCs w:val="24"/>
          </w:rPr>
          <w:t>enviaron una carta</w:t>
        </w:r>
      </w:hyperlink>
      <w:r>
        <w:rPr>
          <w:sz w:val="24"/>
          <w:szCs w:val="24"/>
        </w:rPr>
        <w:t xml:space="preserve"> al PSOE, PP, Podemos y Ciudadanos realizando una serie de peticiones para cambiar el modelo actual de investigación, desarrollo e innovación (I+D+i) en salud. Un modelo opaco que, según estas organizaciones, está facilitando precios altos e injustificados para muchos medicamentos –sobre todo aquellos para las enfermedades más graves- </w:t>
      </w:r>
      <w:r w:rsidRPr="00F9092B">
        <w:rPr>
          <w:sz w:val="24"/>
          <w:szCs w:val="24"/>
        </w:rPr>
        <w:t>generando barreras en el acceso a los tratamientos a ciudadanos de países en Europa y en el resto del mundo.</w:t>
      </w:r>
      <w:r>
        <w:rPr>
          <w:sz w:val="24"/>
          <w:szCs w:val="24"/>
        </w:rPr>
        <w:t xml:space="preserve">  </w:t>
      </w:r>
    </w:p>
    <w:p w:rsidR="00CA1C4D" w:rsidRDefault="00CA1C4D" w:rsidP="00154216">
      <w:pPr>
        <w:spacing w:line="240" w:lineRule="auto"/>
        <w:jc w:val="both"/>
        <w:rPr>
          <w:sz w:val="24"/>
          <w:szCs w:val="24"/>
        </w:rPr>
      </w:pPr>
      <w:r>
        <w:rPr>
          <w:sz w:val="24"/>
          <w:szCs w:val="24"/>
        </w:rPr>
        <w:t>En la carta, las organizaciones piden a los grupos el desarrollo de políticas que favorezcan u</w:t>
      </w:r>
      <w:r w:rsidRPr="00C63CCF">
        <w:rPr>
          <w:sz w:val="24"/>
          <w:szCs w:val="24"/>
        </w:rPr>
        <w:t xml:space="preserve">na I+D biomédica orientada a las necesidades en salud de la población </w:t>
      </w:r>
      <w:r>
        <w:rPr>
          <w:sz w:val="24"/>
          <w:szCs w:val="24"/>
        </w:rPr>
        <w:t>y que aseguren, por ejemplo,</w:t>
      </w:r>
      <w:r w:rsidRPr="00C63CCF">
        <w:rPr>
          <w:sz w:val="24"/>
          <w:szCs w:val="24"/>
        </w:rPr>
        <w:t xml:space="preserve"> que los productos </w:t>
      </w:r>
      <w:r>
        <w:rPr>
          <w:sz w:val="24"/>
          <w:szCs w:val="24"/>
        </w:rPr>
        <w:t>desarrollados</w:t>
      </w:r>
      <w:r w:rsidRPr="00C63CCF">
        <w:rPr>
          <w:sz w:val="24"/>
          <w:szCs w:val="24"/>
        </w:rPr>
        <w:t xml:space="preserve"> </w:t>
      </w:r>
      <w:r>
        <w:rPr>
          <w:sz w:val="24"/>
          <w:szCs w:val="24"/>
        </w:rPr>
        <w:t xml:space="preserve">con </w:t>
      </w:r>
      <w:r w:rsidRPr="00C63CCF">
        <w:rPr>
          <w:sz w:val="24"/>
          <w:szCs w:val="24"/>
        </w:rPr>
        <w:t>inversión pública sean accesibles,</w:t>
      </w:r>
      <w:r>
        <w:rPr>
          <w:sz w:val="24"/>
          <w:szCs w:val="24"/>
        </w:rPr>
        <w:t xml:space="preserve"> asequibles y estén disponibles, algo que no siempre ocurre. </w:t>
      </w:r>
    </w:p>
    <w:p w:rsidR="00CA1C4D" w:rsidRDefault="00CA1C4D" w:rsidP="00154216">
      <w:pPr>
        <w:spacing w:line="240" w:lineRule="auto"/>
        <w:jc w:val="both"/>
        <w:rPr>
          <w:sz w:val="24"/>
          <w:szCs w:val="24"/>
        </w:rPr>
      </w:pPr>
      <w:r w:rsidRPr="005D5C11">
        <w:rPr>
          <w:sz w:val="24"/>
          <w:szCs w:val="24"/>
        </w:rPr>
        <w:t xml:space="preserve">Analizando los programas </w:t>
      </w:r>
      <w:r>
        <w:rPr>
          <w:sz w:val="24"/>
          <w:szCs w:val="24"/>
        </w:rPr>
        <w:t xml:space="preserve">electorales </w:t>
      </w:r>
      <w:r w:rsidRPr="005D5C11">
        <w:rPr>
          <w:sz w:val="24"/>
          <w:szCs w:val="24"/>
        </w:rPr>
        <w:t xml:space="preserve">disponibles a </w:t>
      </w:r>
      <w:r>
        <w:rPr>
          <w:sz w:val="24"/>
          <w:szCs w:val="24"/>
        </w:rPr>
        <w:t>día de hoy</w:t>
      </w:r>
      <w:r w:rsidRPr="005D5C11">
        <w:rPr>
          <w:sz w:val="24"/>
          <w:szCs w:val="24"/>
        </w:rPr>
        <w:t>, se aprecia que no todos los grupos políticos han incluido las peticiones recogidas en la carta.</w:t>
      </w:r>
      <w:r>
        <w:rPr>
          <w:sz w:val="24"/>
          <w:szCs w:val="24"/>
        </w:rPr>
        <w:t xml:space="preserve"> Las organizaciones firmantes llaman la atención sobre la importancia del papel que han de jugar las instituciones europeas (el próximo Parlamento y la próxima Comisión) para corregir los defectos del actual modelo que, a través de los monopolios concedidos con las patentes y las exclusividades, conduce a una posición dominante de las empresas farmacéuticas, que fuerzan a los gobiernos a pagar precios excesivos.</w:t>
      </w:r>
    </w:p>
    <w:p w:rsidR="00CA1C4D" w:rsidRDefault="00CA1C4D" w:rsidP="00645B43">
      <w:pPr>
        <w:spacing w:line="240" w:lineRule="auto"/>
        <w:jc w:val="both"/>
        <w:rPr>
          <w:sz w:val="24"/>
          <w:szCs w:val="24"/>
        </w:rPr>
      </w:pPr>
      <w:r>
        <w:rPr>
          <w:sz w:val="24"/>
          <w:szCs w:val="24"/>
        </w:rPr>
        <w:t>Según las entidades son necesarias medidas a nivel nacional, pero también europeo, que terminen con las reglas actuales de protección de la propiedad intelectual y que apuesten por modelos de</w:t>
      </w:r>
      <w:r w:rsidRPr="00C63CCF">
        <w:rPr>
          <w:sz w:val="24"/>
          <w:szCs w:val="24"/>
        </w:rPr>
        <w:t xml:space="preserve"> ciencia abierta</w:t>
      </w:r>
      <w:r>
        <w:rPr>
          <w:sz w:val="24"/>
          <w:szCs w:val="24"/>
        </w:rPr>
        <w:t xml:space="preserve"> y conocimiento compartido</w:t>
      </w:r>
      <w:r w:rsidRPr="00C63CCF">
        <w:rPr>
          <w:sz w:val="24"/>
          <w:szCs w:val="24"/>
        </w:rPr>
        <w:t xml:space="preserve">, </w:t>
      </w:r>
      <w:r>
        <w:rPr>
          <w:sz w:val="24"/>
          <w:szCs w:val="24"/>
        </w:rPr>
        <w:t>transparencia en todos los procesos del I+D+i, y el impulso de</w:t>
      </w:r>
      <w:r w:rsidRPr="00C63CCF">
        <w:rPr>
          <w:sz w:val="24"/>
          <w:szCs w:val="24"/>
        </w:rPr>
        <w:t xml:space="preserve"> premios y fondos de investigación </w:t>
      </w:r>
      <w:r>
        <w:rPr>
          <w:sz w:val="24"/>
          <w:szCs w:val="24"/>
        </w:rPr>
        <w:t>para</w:t>
      </w:r>
      <w:r w:rsidRPr="00C63CCF">
        <w:rPr>
          <w:sz w:val="24"/>
          <w:szCs w:val="24"/>
        </w:rPr>
        <w:t xml:space="preserve"> </w:t>
      </w:r>
      <w:r>
        <w:rPr>
          <w:sz w:val="24"/>
          <w:szCs w:val="24"/>
        </w:rPr>
        <w:t>estimular</w:t>
      </w:r>
      <w:r w:rsidRPr="00C63CCF">
        <w:rPr>
          <w:sz w:val="24"/>
          <w:szCs w:val="24"/>
        </w:rPr>
        <w:t xml:space="preserve"> la innovación</w:t>
      </w:r>
      <w:r>
        <w:rPr>
          <w:sz w:val="24"/>
          <w:szCs w:val="24"/>
        </w:rPr>
        <w:t xml:space="preserve"> y</w:t>
      </w:r>
      <w:r w:rsidRPr="00C63CCF">
        <w:rPr>
          <w:sz w:val="24"/>
          <w:szCs w:val="24"/>
        </w:rPr>
        <w:t xml:space="preserve"> </w:t>
      </w:r>
      <w:r>
        <w:rPr>
          <w:sz w:val="24"/>
          <w:szCs w:val="24"/>
        </w:rPr>
        <w:t>evitar</w:t>
      </w:r>
      <w:r w:rsidRPr="00C63CCF">
        <w:rPr>
          <w:sz w:val="24"/>
          <w:szCs w:val="24"/>
        </w:rPr>
        <w:t xml:space="preserve"> el problema </w:t>
      </w:r>
      <w:r>
        <w:rPr>
          <w:sz w:val="24"/>
          <w:szCs w:val="24"/>
        </w:rPr>
        <w:t xml:space="preserve">actual </w:t>
      </w:r>
      <w:r w:rsidRPr="00C63CCF">
        <w:rPr>
          <w:sz w:val="24"/>
          <w:szCs w:val="24"/>
        </w:rPr>
        <w:t>de los monopolios y los altos precios</w:t>
      </w:r>
      <w:r>
        <w:rPr>
          <w:sz w:val="24"/>
          <w:szCs w:val="24"/>
        </w:rPr>
        <w:t xml:space="preserve"> de las tecnologías sanitarias. </w:t>
      </w:r>
    </w:p>
    <w:p w:rsidR="00CA1C4D" w:rsidRDefault="00CA1C4D" w:rsidP="00FD15ED">
      <w:pPr>
        <w:spacing w:line="240" w:lineRule="auto"/>
        <w:jc w:val="both"/>
        <w:rPr>
          <w:sz w:val="24"/>
          <w:szCs w:val="24"/>
        </w:rPr>
      </w:pPr>
      <w:r>
        <w:rPr>
          <w:sz w:val="24"/>
          <w:szCs w:val="24"/>
        </w:rPr>
        <w:t xml:space="preserve">Es preciso, advierten, establecer sanciones a las malas prácticas, políticas de fijación de precios transparentes y altos estándares de evidencia científica para la autorización y comercialización de nuevos medicamentos. </w:t>
      </w:r>
    </w:p>
    <w:p w:rsidR="00CA1C4D" w:rsidRDefault="00CA1C4D" w:rsidP="00D526CA">
      <w:pPr>
        <w:spacing w:line="240" w:lineRule="auto"/>
        <w:jc w:val="both"/>
        <w:rPr>
          <w:sz w:val="24"/>
          <w:szCs w:val="24"/>
        </w:rPr>
      </w:pPr>
      <w:r>
        <w:rPr>
          <w:sz w:val="24"/>
          <w:szCs w:val="24"/>
        </w:rPr>
        <w:t>Por último, las organizaciones manifiestan su intención de plantear a los europarlamentarios que resulten elegidos en las próximas elecciones iniciativas concretas y eficaces que modifiquen la situación actual que dificulta el acceso a los medicamentos de altos precios, genera desabastecimientos de medicamentos eficaces fuera de patente, y  pone en riesgo la sostenibilidad de los sistemas públicos de salud.</w:t>
      </w:r>
    </w:p>
    <w:p w:rsidR="00CA1C4D" w:rsidRDefault="00CA1C4D" w:rsidP="00D526CA">
      <w:pPr>
        <w:spacing w:line="240" w:lineRule="auto"/>
        <w:jc w:val="both"/>
        <w:rPr>
          <w:sz w:val="24"/>
          <w:szCs w:val="24"/>
        </w:rPr>
      </w:pPr>
    </w:p>
    <w:p w:rsidR="00CA1C4D" w:rsidRDefault="00CA1C4D" w:rsidP="00D526CA">
      <w:pPr>
        <w:spacing w:line="240" w:lineRule="auto"/>
        <w:jc w:val="both"/>
        <w:rPr>
          <w:sz w:val="24"/>
          <w:szCs w:val="24"/>
        </w:rPr>
      </w:pPr>
    </w:p>
    <w:p w:rsidR="00CA1C4D" w:rsidRPr="001E06C6" w:rsidRDefault="00CA1C4D" w:rsidP="001E06C6">
      <w:pPr>
        <w:pBdr>
          <w:top w:val="single" w:sz="4" w:space="1" w:color="auto"/>
          <w:left w:val="single" w:sz="4" w:space="4" w:color="auto"/>
          <w:bottom w:val="single" w:sz="4" w:space="1" w:color="auto"/>
          <w:right w:val="single" w:sz="4" w:space="4" w:color="auto"/>
        </w:pBdr>
        <w:spacing w:line="240" w:lineRule="auto"/>
        <w:jc w:val="center"/>
        <w:rPr>
          <w:b/>
          <w:bCs/>
          <w:sz w:val="28"/>
          <w:szCs w:val="28"/>
        </w:rPr>
      </w:pPr>
      <w:r w:rsidRPr="001E06C6">
        <w:rPr>
          <w:b/>
          <w:bCs/>
          <w:sz w:val="28"/>
          <w:szCs w:val="28"/>
        </w:rPr>
        <w:t>Organizaciones firmantes:</w:t>
      </w:r>
    </w:p>
    <w:p w:rsidR="00CA1C4D" w:rsidRPr="001E06C6" w:rsidRDefault="00CA1C4D" w:rsidP="001E06C6">
      <w:pPr>
        <w:pBdr>
          <w:top w:val="single" w:sz="4" w:space="1" w:color="auto"/>
          <w:left w:val="single" w:sz="4" w:space="4" w:color="auto"/>
          <w:bottom w:val="single" w:sz="4" w:space="1" w:color="auto"/>
          <w:right w:val="single" w:sz="4" w:space="4" w:color="auto"/>
        </w:pBdr>
        <w:spacing w:line="276" w:lineRule="auto"/>
        <w:jc w:val="center"/>
        <w:rPr>
          <w:noProof/>
          <w:sz w:val="24"/>
          <w:szCs w:val="24"/>
        </w:rPr>
      </w:pPr>
      <w:r w:rsidRPr="005E3642">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Imagen que contiene textoDescripción generada con confianza alta" style="width:60.75pt;height:53.25pt;visibility:visible">
            <v:imagedata r:id="rId6" o:title=""/>
          </v:shape>
        </w:pict>
      </w:r>
      <w:r>
        <w:rPr>
          <w:noProof/>
          <w:sz w:val="24"/>
          <w:szCs w:val="24"/>
          <w:lang w:eastAsia="es-ES"/>
        </w:rPr>
        <w:t xml:space="preserve">   </w:t>
      </w:r>
      <w:r w:rsidRPr="005E3642">
        <w:rPr>
          <w:noProof/>
          <w:sz w:val="24"/>
          <w:szCs w:val="24"/>
          <w:lang w:val="es-ES_tradnl" w:eastAsia="es-ES_tradnl"/>
        </w:rPr>
        <w:pict>
          <v:shape id="Imagen 2" o:spid="_x0000_i1026" type="#_x0000_t75" style="width:71.25pt;height:58.5pt;visibility:visible">
            <v:imagedata r:id="rId7" o:title=""/>
          </v:shape>
        </w:pict>
      </w:r>
      <w:r w:rsidRPr="005E3642">
        <w:rPr>
          <w:noProof/>
          <w:lang w:val="es-ES_tradnl" w:eastAsia="es-ES_tradnl"/>
        </w:rPr>
        <w:pict>
          <v:shape id="Imagen 5" o:spid="_x0000_i1027" type="#_x0000_t75" alt="Imagen que contiene textoDescripción generada con confianza alta" style="width:135.75pt;height:48pt;visibility:visible">
            <v:imagedata r:id="rId8" o:title=""/>
          </v:shape>
        </w:pict>
      </w:r>
      <w:r w:rsidRPr="005E3642">
        <w:rPr>
          <w:noProof/>
          <w:sz w:val="24"/>
          <w:szCs w:val="24"/>
          <w:lang w:val="es-ES_tradnl" w:eastAsia="es-ES_tradnl"/>
        </w:rPr>
        <w:pict>
          <v:shape id="Imagen 3" o:spid="_x0000_i1028" type="#_x0000_t75" style="width:67.5pt;height:60.75pt;visibility:visible">
            <v:imagedata r:id="rId9" o:title=""/>
          </v:shape>
        </w:pict>
      </w:r>
      <w:r w:rsidRPr="005E3642">
        <w:rPr>
          <w:noProof/>
          <w:lang w:val="es-ES_tradnl" w:eastAsia="es-ES_tradnl"/>
        </w:rPr>
        <w:pict>
          <v:shape id="Imagen 4" o:spid="_x0000_i1029" type="#_x0000_t75" style="width:51pt;height:51pt;visibility:visible">
            <v:imagedata r:id="rId10" o:title=""/>
          </v:shape>
        </w:pict>
      </w:r>
      <w:r w:rsidRPr="005E3642">
        <w:rPr>
          <w:noProof/>
          <w:sz w:val="24"/>
          <w:szCs w:val="24"/>
          <w:lang w:val="es-ES_tradnl" w:eastAsia="es-ES_tradnl"/>
        </w:rPr>
        <w:pict>
          <v:shape id="Imagen 7" o:spid="_x0000_i1030" type="#_x0000_t75" alt="Imagen que contiene objetoDescripción generada automáticamente" style="width:71.25pt;height:51pt;visibility:visible">
            <v:imagedata r:id="rId11" o:title=""/>
          </v:shape>
        </w:pict>
      </w:r>
      <w:r w:rsidRPr="005E3642">
        <w:rPr>
          <w:noProof/>
          <w:sz w:val="24"/>
          <w:szCs w:val="24"/>
          <w:lang w:val="es-ES_tradnl" w:eastAsia="es-ES_tradnl"/>
        </w:rPr>
        <w:pict>
          <v:shape id="Imagen 6" o:spid="_x0000_i1031" type="#_x0000_t75" style="width:108.75pt;height:62.25pt;visibility:visible">
            <v:imagedata r:id="rId12" o:title=""/>
          </v:shape>
        </w:pict>
      </w:r>
      <w:r w:rsidRPr="005E3642">
        <w:rPr>
          <w:noProof/>
          <w:sz w:val="24"/>
          <w:szCs w:val="24"/>
          <w:lang w:val="es-ES_tradnl" w:eastAsia="es-ES_tradnl"/>
        </w:rPr>
        <w:pict>
          <v:shape id="Imagen 10" o:spid="_x0000_i1032" type="#_x0000_t75" style="width:100.5pt;height:50.25pt;visibility:visible">
            <v:imagedata r:id="rId13" o:title=""/>
          </v:shape>
        </w:pict>
      </w:r>
      <w:r w:rsidRPr="005E3642">
        <w:rPr>
          <w:noProof/>
          <w:sz w:val="24"/>
          <w:szCs w:val="24"/>
          <w:lang w:val="es-ES_tradnl" w:eastAsia="es-ES_tradnl"/>
        </w:rPr>
        <w:pict>
          <v:shape id="Imagen 8" o:spid="_x0000_i1033" type="#_x0000_t75" style="width:132.75pt;height:40.5pt;visibility:visible">
            <v:imagedata r:id="rId14" o:title=""/>
          </v:shape>
        </w:pict>
      </w:r>
      <w:r w:rsidRPr="005E3642">
        <w:rPr>
          <w:noProof/>
          <w:sz w:val="24"/>
          <w:szCs w:val="24"/>
          <w:lang w:val="es-ES_tradnl" w:eastAsia="es-ES_tradnl"/>
        </w:rPr>
        <w:pict>
          <v:shape id="Imagen 9" o:spid="_x0000_i1034" type="#_x0000_t75" style="width:138.75pt;height:47.25pt;visibility:visible">
            <v:imagedata r:id="rId15" o:title=""/>
          </v:shape>
        </w:pict>
      </w:r>
    </w:p>
    <w:p w:rsidR="00CA1C4D" w:rsidRPr="001E06C6" w:rsidRDefault="00CA1C4D" w:rsidP="00740BF8">
      <w:pPr>
        <w:pBdr>
          <w:top w:val="single" w:sz="4" w:space="1" w:color="auto"/>
          <w:left w:val="single" w:sz="4" w:space="4" w:color="auto"/>
          <w:bottom w:val="single" w:sz="4" w:space="1" w:color="auto"/>
          <w:right w:val="single" w:sz="4" w:space="4" w:color="auto"/>
        </w:pBdr>
        <w:spacing w:after="0" w:line="240" w:lineRule="auto"/>
        <w:rPr>
          <w:noProof/>
          <w:sz w:val="24"/>
          <w:szCs w:val="24"/>
        </w:rPr>
      </w:pPr>
      <w:r w:rsidRPr="001E06C6">
        <w:rPr>
          <w:noProof/>
          <w:sz w:val="24"/>
          <w:szCs w:val="24"/>
        </w:rPr>
        <w:t>Fundación Salud por Derecho, Asociación por el Acceso Justo al Medicamento, Farmamundi, No Gracias, Médicos del Mundo, Apoyo Positivo, Federación de Asociaciones por la Defensa de la Sanidad Pública, CESIDA, Plataforma de Afectados por Hepatitis C, Sociedad Española de Salud Pública y Administración Sanitaria.</w:t>
      </w:r>
      <w:bookmarkStart w:id="0" w:name="_GoBack"/>
      <w:bookmarkEnd w:id="0"/>
    </w:p>
    <w:p w:rsidR="00CA1C4D" w:rsidRPr="001E06C6" w:rsidRDefault="00CA1C4D" w:rsidP="001E06C6">
      <w:pPr>
        <w:pBdr>
          <w:top w:val="single" w:sz="4" w:space="1" w:color="auto"/>
          <w:left w:val="single" w:sz="4" w:space="4" w:color="auto"/>
          <w:bottom w:val="single" w:sz="4" w:space="1" w:color="auto"/>
          <w:right w:val="single" w:sz="4" w:space="4" w:color="auto"/>
        </w:pBdr>
        <w:spacing w:after="0" w:line="240" w:lineRule="auto"/>
        <w:jc w:val="both"/>
        <w:rPr>
          <w:noProof/>
          <w:sz w:val="24"/>
          <w:szCs w:val="24"/>
        </w:rPr>
      </w:pPr>
    </w:p>
    <w:p w:rsidR="00CA1C4D" w:rsidRPr="001E06C6" w:rsidRDefault="00CA1C4D" w:rsidP="001E06C6">
      <w:pPr>
        <w:pBdr>
          <w:top w:val="single" w:sz="4" w:space="1" w:color="auto"/>
          <w:left w:val="single" w:sz="4" w:space="4" w:color="auto"/>
          <w:bottom w:val="single" w:sz="4" w:space="1" w:color="auto"/>
          <w:right w:val="single" w:sz="4" w:space="4" w:color="auto"/>
        </w:pBdr>
        <w:spacing w:after="0" w:line="240" w:lineRule="auto"/>
        <w:jc w:val="both"/>
        <w:rPr>
          <w:noProof/>
          <w:sz w:val="24"/>
          <w:szCs w:val="24"/>
        </w:rPr>
      </w:pPr>
    </w:p>
    <w:p w:rsidR="00CA1C4D" w:rsidRPr="00154216" w:rsidRDefault="00CA1C4D" w:rsidP="005D5C11">
      <w:pPr>
        <w:pBdr>
          <w:top w:val="single" w:sz="4" w:space="1" w:color="auto"/>
          <w:left w:val="single" w:sz="4" w:space="4" w:color="auto"/>
          <w:bottom w:val="single" w:sz="4" w:space="1" w:color="auto"/>
          <w:right w:val="single" w:sz="4" w:space="4" w:color="auto"/>
        </w:pBdr>
        <w:spacing w:after="0" w:line="240" w:lineRule="auto"/>
        <w:jc w:val="center"/>
        <w:rPr>
          <w:b/>
          <w:bCs/>
          <w:noProof/>
          <w:sz w:val="24"/>
          <w:szCs w:val="24"/>
        </w:rPr>
      </w:pPr>
    </w:p>
    <w:p w:rsidR="00CA1C4D" w:rsidRPr="00D526CA" w:rsidRDefault="00CA1C4D" w:rsidP="00D526CA">
      <w:pPr>
        <w:spacing w:line="240" w:lineRule="auto"/>
        <w:jc w:val="both"/>
        <w:rPr>
          <w:sz w:val="24"/>
          <w:szCs w:val="24"/>
        </w:rPr>
      </w:pPr>
    </w:p>
    <w:sectPr w:rsidR="00CA1C4D" w:rsidRPr="00D526CA" w:rsidSect="003A38B4">
      <w:pgSz w:w="11906" w:h="16838"/>
      <w:pgMar w:top="1276" w:right="1080" w:bottom="1560" w:left="108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E0E"/>
    <w:multiLevelType w:val="hybridMultilevel"/>
    <w:tmpl w:val="C92AE614"/>
    <w:lvl w:ilvl="0" w:tplc="1E6804AE">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0D95748"/>
    <w:multiLevelType w:val="hybridMultilevel"/>
    <w:tmpl w:val="7862D890"/>
    <w:lvl w:ilvl="0" w:tplc="4BA4647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402E78B0"/>
    <w:multiLevelType w:val="hybridMultilevel"/>
    <w:tmpl w:val="5CBC1D98"/>
    <w:lvl w:ilvl="0" w:tplc="19BA6D94">
      <w:numFmt w:val="bullet"/>
      <w:lvlText w:val="-"/>
      <w:lvlJc w:val="left"/>
      <w:pPr>
        <w:ind w:left="1074" w:hanging="360"/>
      </w:pPr>
      <w:rPr>
        <w:rFonts w:ascii="Calibri" w:eastAsia="Times New Roman" w:hAnsi="Calibri" w:hint="default"/>
      </w:rPr>
    </w:lvl>
    <w:lvl w:ilvl="1" w:tplc="0C0A0003">
      <w:start w:val="1"/>
      <w:numFmt w:val="bullet"/>
      <w:lvlText w:val="o"/>
      <w:lvlJc w:val="left"/>
      <w:pPr>
        <w:ind w:left="1794" w:hanging="360"/>
      </w:pPr>
      <w:rPr>
        <w:rFonts w:ascii="Courier New" w:hAnsi="Courier New" w:cs="Courier New" w:hint="default"/>
      </w:rPr>
    </w:lvl>
    <w:lvl w:ilvl="2" w:tplc="0C0A0005">
      <w:start w:val="1"/>
      <w:numFmt w:val="bullet"/>
      <w:lvlText w:val=""/>
      <w:lvlJc w:val="left"/>
      <w:pPr>
        <w:ind w:left="2514" w:hanging="360"/>
      </w:pPr>
      <w:rPr>
        <w:rFonts w:ascii="Wingdings" w:hAnsi="Wingdings" w:cs="Wingdings" w:hint="default"/>
      </w:rPr>
    </w:lvl>
    <w:lvl w:ilvl="3" w:tplc="0C0A0001">
      <w:start w:val="1"/>
      <w:numFmt w:val="bullet"/>
      <w:lvlText w:val=""/>
      <w:lvlJc w:val="left"/>
      <w:pPr>
        <w:ind w:left="3234" w:hanging="360"/>
      </w:pPr>
      <w:rPr>
        <w:rFonts w:ascii="Symbol" w:hAnsi="Symbol" w:cs="Symbol" w:hint="default"/>
      </w:rPr>
    </w:lvl>
    <w:lvl w:ilvl="4" w:tplc="0C0A0003">
      <w:start w:val="1"/>
      <w:numFmt w:val="bullet"/>
      <w:lvlText w:val="o"/>
      <w:lvlJc w:val="left"/>
      <w:pPr>
        <w:ind w:left="3954" w:hanging="360"/>
      </w:pPr>
      <w:rPr>
        <w:rFonts w:ascii="Courier New" w:hAnsi="Courier New" w:cs="Courier New" w:hint="default"/>
      </w:rPr>
    </w:lvl>
    <w:lvl w:ilvl="5" w:tplc="0C0A0005">
      <w:start w:val="1"/>
      <w:numFmt w:val="bullet"/>
      <w:lvlText w:val=""/>
      <w:lvlJc w:val="left"/>
      <w:pPr>
        <w:ind w:left="4674" w:hanging="360"/>
      </w:pPr>
      <w:rPr>
        <w:rFonts w:ascii="Wingdings" w:hAnsi="Wingdings" w:cs="Wingdings" w:hint="default"/>
      </w:rPr>
    </w:lvl>
    <w:lvl w:ilvl="6" w:tplc="0C0A0001">
      <w:start w:val="1"/>
      <w:numFmt w:val="bullet"/>
      <w:lvlText w:val=""/>
      <w:lvlJc w:val="left"/>
      <w:pPr>
        <w:ind w:left="5394" w:hanging="360"/>
      </w:pPr>
      <w:rPr>
        <w:rFonts w:ascii="Symbol" w:hAnsi="Symbol" w:cs="Symbol" w:hint="default"/>
      </w:rPr>
    </w:lvl>
    <w:lvl w:ilvl="7" w:tplc="0C0A0003">
      <w:start w:val="1"/>
      <w:numFmt w:val="bullet"/>
      <w:lvlText w:val="o"/>
      <w:lvlJc w:val="left"/>
      <w:pPr>
        <w:ind w:left="6114" w:hanging="360"/>
      </w:pPr>
      <w:rPr>
        <w:rFonts w:ascii="Courier New" w:hAnsi="Courier New" w:cs="Courier New" w:hint="default"/>
      </w:rPr>
    </w:lvl>
    <w:lvl w:ilvl="8" w:tplc="0C0A0005">
      <w:start w:val="1"/>
      <w:numFmt w:val="bullet"/>
      <w:lvlText w:val=""/>
      <w:lvlJc w:val="left"/>
      <w:pPr>
        <w:ind w:left="6834" w:hanging="360"/>
      </w:pPr>
      <w:rPr>
        <w:rFonts w:ascii="Wingdings" w:hAnsi="Wingdings" w:cs="Wingdings" w:hint="default"/>
      </w:rPr>
    </w:lvl>
  </w:abstractNum>
  <w:abstractNum w:abstractNumId="3">
    <w:nsid w:val="46BA195F"/>
    <w:multiLevelType w:val="hybridMultilevel"/>
    <w:tmpl w:val="ADAE7428"/>
    <w:lvl w:ilvl="0" w:tplc="3E22EA50">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054"/>
    <w:rsid w:val="000251C3"/>
    <w:rsid w:val="00044CA1"/>
    <w:rsid w:val="00052F62"/>
    <w:rsid w:val="00065054"/>
    <w:rsid w:val="000725E7"/>
    <w:rsid w:val="00081273"/>
    <w:rsid w:val="000A0165"/>
    <w:rsid w:val="000A244B"/>
    <w:rsid w:val="000A3761"/>
    <w:rsid w:val="000B16FB"/>
    <w:rsid w:val="000B62D9"/>
    <w:rsid w:val="000B63EF"/>
    <w:rsid w:val="000D0CCF"/>
    <w:rsid w:val="000F0FCF"/>
    <w:rsid w:val="00112DAE"/>
    <w:rsid w:val="001315DE"/>
    <w:rsid w:val="001420A6"/>
    <w:rsid w:val="00142662"/>
    <w:rsid w:val="00154216"/>
    <w:rsid w:val="00162A28"/>
    <w:rsid w:val="001658B8"/>
    <w:rsid w:val="001835A1"/>
    <w:rsid w:val="00191FBC"/>
    <w:rsid w:val="001B74AC"/>
    <w:rsid w:val="001C46B4"/>
    <w:rsid w:val="001D1DDD"/>
    <w:rsid w:val="001E06C6"/>
    <w:rsid w:val="001F7971"/>
    <w:rsid w:val="00247D08"/>
    <w:rsid w:val="00254BFE"/>
    <w:rsid w:val="00255BC9"/>
    <w:rsid w:val="00280BA0"/>
    <w:rsid w:val="002902A9"/>
    <w:rsid w:val="002B0954"/>
    <w:rsid w:val="002D18FF"/>
    <w:rsid w:val="002D2BE4"/>
    <w:rsid w:val="002D5997"/>
    <w:rsid w:val="002E22DD"/>
    <w:rsid w:val="002F1FA4"/>
    <w:rsid w:val="002F2961"/>
    <w:rsid w:val="00321D2E"/>
    <w:rsid w:val="00322DD6"/>
    <w:rsid w:val="00332ECF"/>
    <w:rsid w:val="00334B7C"/>
    <w:rsid w:val="003361C5"/>
    <w:rsid w:val="00342361"/>
    <w:rsid w:val="00356A90"/>
    <w:rsid w:val="003A38B4"/>
    <w:rsid w:val="003B712A"/>
    <w:rsid w:val="003B78F5"/>
    <w:rsid w:val="003C4978"/>
    <w:rsid w:val="003C598B"/>
    <w:rsid w:val="0040188D"/>
    <w:rsid w:val="00404002"/>
    <w:rsid w:val="00405406"/>
    <w:rsid w:val="0042085E"/>
    <w:rsid w:val="00427A23"/>
    <w:rsid w:val="0043439B"/>
    <w:rsid w:val="0044281C"/>
    <w:rsid w:val="00444DD1"/>
    <w:rsid w:val="00462FF5"/>
    <w:rsid w:val="0049379D"/>
    <w:rsid w:val="004A7F2D"/>
    <w:rsid w:val="004D5003"/>
    <w:rsid w:val="004E54BE"/>
    <w:rsid w:val="004F0DAA"/>
    <w:rsid w:val="00515B03"/>
    <w:rsid w:val="005226C7"/>
    <w:rsid w:val="0053449C"/>
    <w:rsid w:val="00557AFF"/>
    <w:rsid w:val="00595F1C"/>
    <w:rsid w:val="00597623"/>
    <w:rsid w:val="005A43D7"/>
    <w:rsid w:val="005A6CD2"/>
    <w:rsid w:val="005D5C11"/>
    <w:rsid w:val="005D7E23"/>
    <w:rsid w:val="005E3642"/>
    <w:rsid w:val="005F1336"/>
    <w:rsid w:val="00645B43"/>
    <w:rsid w:val="0065077C"/>
    <w:rsid w:val="00676124"/>
    <w:rsid w:val="006936E4"/>
    <w:rsid w:val="00694A93"/>
    <w:rsid w:val="006A4110"/>
    <w:rsid w:val="006A48CA"/>
    <w:rsid w:val="006C57E7"/>
    <w:rsid w:val="006E7CDA"/>
    <w:rsid w:val="00740BF8"/>
    <w:rsid w:val="00746813"/>
    <w:rsid w:val="0075572C"/>
    <w:rsid w:val="0076408A"/>
    <w:rsid w:val="00771E0E"/>
    <w:rsid w:val="00790454"/>
    <w:rsid w:val="00795E30"/>
    <w:rsid w:val="00797D9F"/>
    <w:rsid w:val="00797E45"/>
    <w:rsid w:val="007D4647"/>
    <w:rsid w:val="00806DE4"/>
    <w:rsid w:val="00844FF7"/>
    <w:rsid w:val="008552BA"/>
    <w:rsid w:val="00882FD7"/>
    <w:rsid w:val="008A1859"/>
    <w:rsid w:val="008B5A23"/>
    <w:rsid w:val="0091308C"/>
    <w:rsid w:val="009874DC"/>
    <w:rsid w:val="00995CA6"/>
    <w:rsid w:val="009C1842"/>
    <w:rsid w:val="009D56D2"/>
    <w:rsid w:val="00A0054C"/>
    <w:rsid w:val="00A2125D"/>
    <w:rsid w:val="00A831BF"/>
    <w:rsid w:val="00A97132"/>
    <w:rsid w:val="00AB79F6"/>
    <w:rsid w:val="00AE53EA"/>
    <w:rsid w:val="00AF2BAB"/>
    <w:rsid w:val="00B31A84"/>
    <w:rsid w:val="00B8585A"/>
    <w:rsid w:val="00B87EC5"/>
    <w:rsid w:val="00BA5EFD"/>
    <w:rsid w:val="00BA68BD"/>
    <w:rsid w:val="00BB1132"/>
    <w:rsid w:val="00BB12E5"/>
    <w:rsid w:val="00BB50AC"/>
    <w:rsid w:val="00BD58A2"/>
    <w:rsid w:val="00BE3407"/>
    <w:rsid w:val="00BE453D"/>
    <w:rsid w:val="00C01EAF"/>
    <w:rsid w:val="00C15CB9"/>
    <w:rsid w:val="00C63CCF"/>
    <w:rsid w:val="00CA1C4D"/>
    <w:rsid w:val="00CC449C"/>
    <w:rsid w:val="00D10D8A"/>
    <w:rsid w:val="00D25D64"/>
    <w:rsid w:val="00D526CA"/>
    <w:rsid w:val="00D552BE"/>
    <w:rsid w:val="00D653DF"/>
    <w:rsid w:val="00D759D4"/>
    <w:rsid w:val="00D97ABD"/>
    <w:rsid w:val="00DA11C3"/>
    <w:rsid w:val="00DA48DA"/>
    <w:rsid w:val="00DB7F6D"/>
    <w:rsid w:val="00DD26D4"/>
    <w:rsid w:val="00DD5C83"/>
    <w:rsid w:val="00E03385"/>
    <w:rsid w:val="00E07929"/>
    <w:rsid w:val="00E26785"/>
    <w:rsid w:val="00E45AA1"/>
    <w:rsid w:val="00E46119"/>
    <w:rsid w:val="00E73890"/>
    <w:rsid w:val="00E91168"/>
    <w:rsid w:val="00E96593"/>
    <w:rsid w:val="00EA70E8"/>
    <w:rsid w:val="00EC2D56"/>
    <w:rsid w:val="00F138AA"/>
    <w:rsid w:val="00F41E77"/>
    <w:rsid w:val="00F44D61"/>
    <w:rsid w:val="00F53406"/>
    <w:rsid w:val="00F731BA"/>
    <w:rsid w:val="00F9092B"/>
    <w:rsid w:val="00FA5FAD"/>
    <w:rsid w:val="00FA689F"/>
    <w:rsid w:val="00FB0048"/>
    <w:rsid w:val="00FD15ED"/>
    <w:rsid w:val="00FE6642"/>
    <w:rsid w:val="00FE74F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93"/>
    <w:pPr>
      <w:spacing w:after="160" w:line="259"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31BA"/>
    <w:pPr>
      <w:ind w:left="720"/>
    </w:pPr>
  </w:style>
  <w:style w:type="character" w:styleId="CommentReference">
    <w:name w:val="annotation reference"/>
    <w:basedOn w:val="DefaultParagraphFont"/>
    <w:uiPriority w:val="99"/>
    <w:semiHidden/>
    <w:rsid w:val="00D759D4"/>
    <w:rPr>
      <w:sz w:val="16"/>
      <w:szCs w:val="16"/>
    </w:rPr>
  </w:style>
  <w:style w:type="paragraph" w:styleId="CommentText">
    <w:name w:val="annotation text"/>
    <w:basedOn w:val="Normal"/>
    <w:link w:val="CommentTextChar"/>
    <w:uiPriority w:val="99"/>
    <w:semiHidden/>
    <w:rsid w:val="00D759D4"/>
    <w:pPr>
      <w:spacing w:line="240" w:lineRule="auto"/>
    </w:pPr>
    <w:rPr>
      <w:sz w:val="20"/>
      <w:szCs w:val="20"/>
    </w:rPr>
  </w:style>
  <w:style w:type="character" w:customStyle="1" w:styleId="CommentTextChar">
    <w:name w:val="Comment Text Char"/>
    <w:basedOn w:val="DefaultParagraphFont"/>
    <w:link w:val="CommentText"/>
    <w:uiPriority w:val="99"/>
    <w:semiHidden/>
    <w:rsid w:val="00D759D4"/>
    <w:rPr>
      <w:sz w:val="20"/>
      <w:szCs w:val="20"/>
    </w:rPr>
  </w:style>
  <w:style w:type="paragraph" w:styleId="CommentSubject">
    <w:name w:val="annotation subject"/>
    <w:basedOn w:val="CommentText"/>
    <w:next w:val="CommentText"/>
    <w:link w:val="CommentSubjectChar"/>
    <w:uiPriority w:val="99"/>
    <w:semiHidden/>
    <w:rsid w:val="00D759D4"/>
    <w:rPr>
      <w:b/>
      <w:bCs/>
    </w:rPr>
  </w:style>
  <w:style w:type="character" w:customStyle="1" w:styleId="CommentSubjectChar">
    <w:name w:val="Comment Subject Char"/>
    <w:basedOn w:val="CommentTextChar"/>
    <w:link w:val="CommentSubject"/>
    <w:uiPriority w:val="99"/>
    <w:semiHidden/>
    <w:rsid w:val="00D759D4"/>
    <w:rPr>
      <w:b/>
      <w:bCs/>
    </w:rPr>
  </w:style>
  <w:style w:type="paragraph" w:styleId="BalloonText">
    <w:name w:val="Balloon Text"/>
    <w:basedOn w:val="Normal"/>
    <w:link w:val="BalloonTextChar"/>
    <w:uiPriority w:val="99"/>
    <w:semiHidden/>
    <w:rsid w:val="00D7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D4"/>
    <w:rPr>
      <w:rFonts w:ascii="Segoe UI" w:hAnsi="Segoe UI" w:cs="Segoe UI"/>
      <w:sz w:val="18"/>
      <w:szCs w:val="18"/>
    </w:rPr>
  </w:style>
  <w:style w:type="paragraph" w:styleId="Revision">
    <w:name w:val="Revision"/>
    <w:hidden/>
    <w:uiPriority w:val="99"/>
    <w:semiHidden/>
    <w:rsid w:val="000A244B"/>
    <w:rPr>
      <w:rFonts w:cs="Calibri"/>
      <w:lang w:val="es-ES" w:eastAsia="en-US"/>
    </w:rPr>
  </w:style>
  <w:style w:type="character" w:styleId="Hyperlink">
    <w:name w:val="Hyperlink"/>
    <w:basedOn w:val="DefaultParagraphFont"/>
    <w:uiPriority w:val="99"/>
    <w:rsid w:val="00BE3407"/>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aludporderecho.org/carta-elecciones-europeas/" TargetMode="Externa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517</Words>
  <Characters>2849</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Organizaciones de la sociedad civil proponen a los parlamentarios europeos cambios en el modelo de innovación farmacéutica</dc:title>
  <dc:subject/>
  <dc:creator>Irene bernal</dc:creator>
  <cp:keywords/>
  <dc:description/>
  <cp:lastModifiedBy>FADSP</cp:lastModifiedBy>
  <cp:revision>2</cp:revision>
  <cp:lastPrinted>2019-03-26T11:58:00Z</cp:lastPrinted>
  <dcterms:created xsi:type="dcterms:W3CDTF">2019-05-21T09:09:00Z</dcterms:created>
  <dcterms:modified xsi:type="dcterms:W3CDTF">2019-05-21T09:10:00Z</dcterms:modified>
</cp:coreProperties>
</file>